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 Daniel Allen</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Roivant Sciences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ROIV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ROIVANT SCIENCES LTD.</w:t>
            </w:r>
          </w:p>
        </w:tc>
        <w:tc>
          <w:tcPr>
            <w:tcW w:w="124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7TH FLOOR, 50 BROADWAY</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SW1H 0DB</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06/26/2026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300,783</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33.92</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14,826,546</w:t>
            </w:r>
          </w:p>
        </w:tc>
        <w:tc>
          <w:tcPr>
            <w:tcW w:w="280" w:type="dxa"/>
            <w:vAlign w:val="bottom"/>
          </w:tcPr>
          <w:p>
            <w:pPr>
              <w:spacing w:after="0"/>
              <w:rPr>
                <w:sz w:val="18"/>
                <w:szCs w:val="18"/>
                <w:color w:val="auto"/>
              </w:rPr>
            </w:pPr>
          </w:p>
        </w:tc>
        <w:tc>
          <w:tcPr>
            <w:tcW w:w="580" w:type="dxa"/>
            <w:vAlign w:val="bottom"/>
            <w:vMerge w:val="restart"/>
          </w:tcPr>
          <w:p>
            <w:pPr>
              <w:ind w:left="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06/26/2026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325,000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34.07</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14,501,546</w:t>
            </w:r>
          </w:p>
        </w:tc>
        <w:tc>
          <w:tcPr>
            <w:tcW w:w="280" w:type="dxa"/>
            <w:vAlign w:val="bottom"/>
          </w:tcPr>
          <w:p>
            <w:pPr>
              <w:spacing w:after="0"/>
              <w:rPr>
                <w:sz w:val="18"/>
                <w:szCs w:val="18"/>
                <w:color w:val="auto"/>
              </w:rPr>
            </w:pPr>
          </w:p>
        </w:tc>
        <w:tc>
          <w:tcPr>
            <w:tcW w:w="580" w:type="dxa"/>
            <w:vAlign w:val="bottom"/>
            <w:vMerge w:val="restart"/>
          </w:tcPr>
          <w:p>
            <w:pPr>
              <w:ind w:left="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06/29/2026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34.44</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14,301,546</w:t>
            </w:r>
          </w:p>
        </w:tc>
        <w:tc>
          <w:tcPr>
            <w:tcW w:w="280" w:type="dxa"/>
            <w:vAlign w:val="bottom"/>
          </w:tcPr>
          <w:p>
            <w:pPr>
              <w:spacing w:after="0"/>
              <w:rPr>
                <w:sz w:val="18"/>
                <w:szCs w:val="18"/>
                <w:color w:val="auto"/>
              </w:rPr>
            </w:pPr>
          </w:p>
        </w:tc>
        <w:tc>
          <w:tcPr>
            <w:tcW w:w="580" w:type="dxa"/>
            <w:vAlign w:val="bottom"/>
            <w:vMerge w:val="restart"/>
          </w:tcPr>
          <w:p>
            <w:pPr>
              <w:ind w:left="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06/29/2026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600,000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34.59</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13,701,546</w:t>
            </w:r>
          </w:p>
        </w:tc>
        <w:tc>
          <w:tcPr>
            <w:tcW w:w="280" w:type="dxa"/>
            <w:vAlign w:val="bottom"/>
          </w:tcPr>
          <w:p>
            <w:pPr>
              <w:spacing w:after="0"/>
              <w:rPr>
                <w:sz w:val="18"/>
                <w:szCs w:val="18"/>
                <w:color w:val="auto"/>
              </w:rPr>
            </w:pPr>
          </w:p>
        </w:tc>
        <w:tc>
          <w:tcPr>
            <w:tcW w:w="580" w:type="dxa"/>
            <w:vAlign w:val="bottom"/>
            <w:vMerge w:val="restart"/>
          </w:tcPr>
          <w:p>
            <w:pPr>
              <w:ind w:left="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QVT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06/30/2026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12,380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35.28</w:t>
            </w: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13,689,166</w:t>
            </w:r>
          </w:p>
        </w:tc>
        <w:tc>
          <w:tcPr>
            <w:tcW w:w="280" w:type="dxa"/>
            <w:vAlign w:val="bottom"/>
          </w:tcPr>
          <w:p>
            <w:pPr>
              <w:spacing w:after="0"/>
              <w:rPr>
                <w:sz w:val="18"/>
                <w:szCs w:val="18"/>
                <w:color w:val="auto"/>
              </w:rPr>
            </w:pPr>
          </w:p>
        </w:tc>
        <w:tc>
          <w:tcPr>
            <w:tcW w:w="580" w:type="dxa"/>
            <w:vAlign w:val="bottom"/>
            <w:vMerge w:val="restart"/>
          </w:tcPr>
          <w:p>
            <w:pPr>
              <w:ind w:left="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(1)</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Cayman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jc w:val="right"/>
              <w:ind w:righ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jc w:val="right"/>
              <w:ind w:right="120"/>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jc w:val="right"/>
              <w:ind w:righ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3 and 4)</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425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42557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925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925320"/>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Code.4</w:t>
            </w:r>
          </w:p>
        </w:tc>
        <w:tc>
          <w:tcPr>
            <w:tcW w:w="4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660" w:type="dxa"/>
            <w:vAlign w:val="bottom"/>
          </w:tcPr>
          <w:p>
            <w:pPr>
              <w:spacing w:after="0" w:line="122" w:lineRule="exact"/>
              <w:rPr>
                <w:sz w:val="20"/>
                <w:szCs w:val="20"/>
                <w:color w:val="auto"/>
              </w:rPr>
            </w:pPr>
            <w:r>
              <w:rPr>
                <w:rFonts w:ascii="Arial" w:cs="Arial" w:eastAsia="Arial" w:hAnsi="Arial"/>
                <w:sz w:val="12"/>
                <w:szCs w:val="12"/>
                <w:b w:val="1"/>
                <w:bCs w:val="1"/>
                <w:color w:val="auto"/>
                <w:w w:val="72"/>
              </w:rPr>
              <w:t>(A)5.Number(D)</w:t>
            </w:r>
          </w:p>
        </w:tc>
        <w:tc>
          <w:tcPr>
            <w:tcW w:w="15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w w:val="72"/>
              </w:rPr>
              <w:t>Exercisable.6DateExercisableDate and</w:t>
            </w:r>
          </w:p>
        </w:tc>
        <w:tc>
          <w:tcPr>
            <w:tcW w:w="98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w w:val="72"/>
              </w:rPr>
              <w:t>Title.7Title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10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spacing w:after="0" w:line="121"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0"/>
                <w:szCs w:val="10"/>
                <w:color w:val="auto"/>
              </w:rPr>
            </w:pPr>
          </w:p>
        </w:tc>
        <w:tc>
          <w:tcPr>
            <w:tcW w:w="660" w:type="dxa"/>
            <w:vAlign w:val="bottom"/>
          </w:tcPr>
          <w:p>
            <w:pPr>
              <w:spacing w:after="0" w:line="121"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10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060" w:type="dxa"/>
            <w:vAlign w:val="bottom"/>
            <w:gridSpan w:val="17"/>
          </w:tcPr>
          <w:p>
            <w:pPr>
              <w:ind w:left="20"/>
              <w:spacing w:after="0" w:line="67" w:lineRule="exact"/>
              <w:rPr>
                <w:sz w:val="20"/>
                <w:szCs w:val="20"/>
                <w:color w:val="auto"/>
              </w:rPr>
            </w:pPr>
            <w:r>
              <w:rPr>
                <w:rFonts w:ascii="Times New Roman" w:cs="Times New Roman" w:eastAsia="Times New Roman" w:hAnsi="Times New Roman"/>
                <w:sz w:val="7"/>
                <w:szCs w:val="7"/>
                <w:color w:val="008000"/>
              </w:rPr>
              <w:t>1. The reporting person is one of three directors of QVT Financial Investment Cayman Ltd. ("QVT FIC"), sharing voting and investment control over the Common Shares held directly by QVT FIC. The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line="67" w:lineRule="exact"/>
              <w:rPr>
                <w:sz w:val="20"/>
                <w:szCs w:val="20"/>
                <w:color w:val="auto"/>
              </w:rPr>
            </w:pPr>
            <w:r>
              <w:rPr>
                <w:rFonts w:ascii="Arial" w:cs="Arial" w:eastAsia="Arial" w:hAnsi="Arial"/>
                <w:sz w:val="7"/>
                <w:szCs w:val="7"/>
                <w:b w:val="1"/>
                <w:bCs w:val="1"/>
                <w:color w:val="auto"/>
              </w:rPr>
              <w:t>Acquired</w:t>
            </w: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102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00" w:type="dxa"/>
            <w:vAlign w:val="bottom"/>
          </w:tcPr>
          <w:p>
            <w:pPr>
              <w:ind w:left="2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gridSpan w:val="2"/>
          </w:tcPr>
          <w:p>
            <w:pPr>
              <w:ind w:left="80"/>
              <w:spacing w:after="0" w:line="67"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060" w:type="dxa"/>
            <w:vAlign w:val="bottom"/>
            <w:gridSpan w:val="17"/>
          </w:tcPr>
          <w:p>
            <w:pPr>
              <w:ind w:left="20"/>
              <w:spacing w:after="0" w:line="80" w:lineRule="exact"/>
              <w:rPr>
                <w:sz w:val="20"/>
                <w:szCs w:val="20"/>
                <w:color w:val="auto"/>
              </w:rPr>
            </w:pPr>
            <w:r>
              <w:rPr>
                <w:rFonts w:ascii="Times New Roman" w:cs="Times New Roman" w:eastAsia="Times New Roman" w:hAnsi="Times New Roman"/>
                <w:sz w:val="9"/>
                <w:szCs w:val="9"/>
                <w:color w:val="008000"/>
              </w:rPr>
              <w:t>reporting person disclaims beneficial ownership of these securities except to the extent of his pecuniary interest therein, and the inclusion of these Common Shares in this report shall not be deemed an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line="54" w:lineRule="exact"/>
              <w:rPr>
                <w:sz w:val="20"/>
                <w:szCs w:val="20"/>
                <w:color w:val="auto"/>
              </w:rPr>
            </w:pPr>
            <w:r>
              <w:rPr>
                <w:rFonts w:ascii="Arial" w:cs="Arial" w:eastAsia="Arial" w:hAnsi="Arial"/>
                <w:sz w:val="6"/>
                <w:szCs w:val="6"/>
                <w:b w:val="1"/>
                <w:bCs w:val="1"/>
                <w:color w:val="auto"/>
              </w:rPr>
              <w:t>(A) or</w:t>
            </w: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102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00" w:type="dxa"/>
            <w:vAlign w:val="bottom"/>
          </w:tcPr>
          <w:p>
            <w:pPr>
              <w:ind w:left="20"/>
              <w:spacing w:after="0" w:line="54" w:lineRule="exact"/>
              <w:rPr>
                <w:sz w:val="20"/>
                <w:szCs w:val="20"/>
                <w:color w:val="auto"/>
              </w:rPr>
            </w:pPr>
            <w:r>
              <w:rPr>
                <w:rFonts w:ascii="Arial" w:cs="Arial" w:eastAsia="Arial" w:hAnsi="Arial"/>
                <w:sz w:val="6"/>
                <w:szCs w:val="6"/>
                <w:b w:val="1"/>
                <w:bCs w:val="1"/>
                <w:color w:val="auto"/>
              </w:rPr>
              <w:t>(I) (Instr. 4)</w:t>
            </w: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60" w:type="dxa"/>
            <w:vAlign w:val="bottom"/>
            <w:gridSpan w:val="10"/>
          </w:tcPr>
          <w:p>
            <w:pPr>
              <w:ind w:left="20"/>
              <w:spacing w:after="0" w:line="93" w:lineRule="exact"/>
              <w:rPr>
                <w:sz w:val="20"/>
                <w:szCs w:val="20"/>
                <w:color w:val="auto"/>
              </w:rPr>
            </w:pPr>
            <w:r>
              <w:rPr>
                <w:rFonts w:ascii="Times New Roman" w:cs="Times New Roman" w:eastAsia="Times New Roman" w:hAnsi="Times New Roman"/>
                <w:sz w:val="10"/>
                <w:szCs w:val="10"/>
                <w:color w:val="008000"/>
              </w:rPr>
              <w:t>admission of beneficial ownership of all of the reported Common Shares for purposes of Section 16 or for any other purpose.</w:t>
            </w:r>
          </w:p>
        </w:tc>
        <w:tc>
          <w:tcPr>
            <w:tcW w:w="9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8"/>
                <w:szCs w:val="8"/>
                <w:color w:val="auto"/>
              </w:rPr>
            </w:pPr>
          </w:p>
        </w:tc>
        <w:tc>
          <w:tcPr>
            <w:tcW w:w="10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line="53" w:lineRule="exact"/>
              <w:rPr>
                <w:sz w:val="20"/>
                <w:szCs w:val="20"/>
                <w:color w:val="auto"/>
              </w:rPr>
            </w:pPr>
            <w:r>
              <w:rPr>
                <w:rFonts w:ascii="Arial" w:cs="Arial" w:eastAsia="Arial" w:hAnsi="Arial"/>
                <w:sz w:val="6"/>
                <w:szCs w:val="6"/>
                <w:b w:val="1"/>
                <w:bCs w:val="1"/>
                <w:color w:val="auto"/>
              </w:rPr>
              <w:t>Disposed</w:t>
            </w: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line="121"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/s/ Dan Gold</w:t>
            </w:r>
          </w:p>
        </w:tc>
        <w:tc>
          <w:tcPr>
            <w:tcW w:w="720" w:type="dxa"/>
            <w:vAlign w:val="bottom"/>
          </w:tcPr>
          <w:p>
            <w:pPr>
              <w:spacing w:after="0"/>
              <w:rPr>
                <w:sz w:val="10"/>
                <w:szCs w:val="10"/>
                <w:color w:val="auto"/>
              </w:rPr>
            </w:pPr>
          </w:p>
        </w:tc>
        <w:tc>
          <w:tcPr>
            <w:tcW w:w="10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ind w:left="200"/>
              <w:spacing w:after="0" w:line="93" w:lineRule="exact"/>
              <w:rPr>
                <w:sz w:val="20"/>
                <w:szCs w:val="20"/>
                <w:color w:val="auto"/>
              </w:rPr>
            </w:pPr>
            <w:r>
              <w:rPr>
                <w:rFonts w:ascii="Times New Roman" w:cs="Times New Roman" w:eastAsia="Times New Roman" w:hAnsi="Times New Roman"/>
                <w:sz w:val="10"/>
                <w:szCs w:val="10"/>
                <w:color w:val="0000FF"/>
                <w:highlight w:val="white"/>
              </w:rPr>
              <w:t>06/30/2026</w:t>
            </w: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0"/>
                <w:szCs w:val="20"/>
                <w:color w:val="auto"/>
              </w:rPr>
            </w:pPr>
            <w:r>
              <w:rPr>
                <w:rFonts w:ascii="Arial" w:cs="Arial" w:eastAsia="Arial" w:hAnsi="Arial"/>
                <w:sz w:val="2"/>
                <w:szCs w:val="2"/>
                <w:b w:val="1"/>
                <w:bCs w:val="1"/>
                <w:color w:val="auto"/>
              </w:rPr>
              <w:t>(Instr. 3, 4</w:t>
            </w: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4"/>
            <w:vMerge w:val="restart"/>
          </w:tcPr>
          <w:p>
            <w:pPr>
              <w:spacing w:after="0"/>
              <w:rPr>
                <w:sz w:val="20"/>
                <w:szCs w:val="20"/>
                <w:color w:val="auto"/>
              </w:rPr>
            </w:pPr>
            <w:r>
              <w:rPr>
                <w:rFonts w:ascii="Arial" w:cs="Arial" w:eastAsia="Arial" w:hAnsi="Arial"/>
                <w:sz w:val="13"/>
                <w:szCs w:val="13"/>
                <w:color w:val="auto"/>
              </w:rPr>
              <w:t>** Signature of Reporting Person</w:t>
            </w:r>
          </w:p>
        </w:tc>
        <w:tc>
          <w:tcPr>
            <w:tcW w:w="1020" w:type="dxa"/>
            <w:vAlign w:val="bottom"/>
            <w:vMerge w:val="restart"/>
          </w:tcPr>
          <w:p>
            <w:pPr>
              <w:ind w:left="200"/>
              <w:spacing w:after="0"/>
              <w:rPr>
                <w:sz w:val="20"/>
                <w:szCs w:val="20"/>
                <w:color w:val="auto"/>
              </w:rPr>
            </w:pPr>
            <w:r>
              <w:rPr>
                <w:rFonts w:ascii="Arial" w:cs="Arial" w:eastAsia="Arial" w:hAnsi="Arial"/>
                <w:sz w:val="13"/>
                <w:szCs w:val="13"/>
                <w:color w:val="auto"/>
              </w:rPr>
              <w:t>Date</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gridSpan w:val="4"/>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400" w:type="dxa"/>
            <w:vAlign w:val="bottom"/>
            <w:gridSpan w:val="4"/>
            <w:shd w:val="clear" w:color="auto" w:fill="808080"/>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300" w:type="dxa"/>
            <w:vAlign w:val="bottom"/>
            <w:shd w:val="clear" w:color="auto" w:fill="808080"/>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380" w:type="dxa"/>
            <w:vAlign w:val="bottom"/>
            <w:shd w:val="clear" w:color="auto" w:fill="80808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16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900" w:type="dxa"/>
            <w:vAlign w:val="bottom"/>
            <w:gridSpan w:val="2"/>
            <w:shd w:val="clear" w:color="auto" w:fill="2C2C2C"/>
          </w:tcPr>
          <w:p>
            <w:pPr>
              <w:spacing w:after="0" w:line="20" w:lineRule="exact"/>
              <w:rPr>
                <w:sz w:val="1"/>
                <w:szCs w:val="1"/>
                <w:color w:val="auto"/>
              </w:rPr>
            </w:pPr>
          </w:p>
        </w:tc>
        <w:tc>
          <w:tcPr>
            <w:tcW w:w="660" w:type="dxa"/>
            <w:vAlign w:val="bottom"/>
            <w:shd w:val="clear" w:color="auto" w:fill="2C2C2C"/>
          </w:tcPr>
          <w:p>
            <w:pPr>
              <w:spacing w:after="0" w:line="20" w:lineRule="exact"/>
              <w:rPr>
                <w:sz w:val="1"/>
                <w:szCs w:val="1"/>
                <w:color w:val="auto"/>
              </w:rPr>
            </w:pPr>
          </w:p>
        </w:tc>
        <w:tc>
          <w:tcPr>
            <w:tcW w:w="840" w:type="dxa"/>
            <w:vAlign w:val="bottom"/>
            <w:shd w:val="clear" w:color="auto" w:fill="2C2C2C"/>
          </w:tcPr>
          <w:p>
            <w:pPr>
              <w:spacing w:after="0" w:line="20" w:lineRule="exact"/>
              <w:rPr>
                <w:sz w:val="1"/>
                <w:szCs w:val="1"/>
                <w:color w:val="auto"/>
              </w:rPr>
            </w:pPr>
          </w:p>
        </w:tc>
        <w:tc>
          <w:tcPr>
            <w:tcW w:w="400" w:type="dxa"/>
            <w:vAlign w:val="bottom"/>
            <w:shd w:val="clear" w:color="auto" w:fill="2C2C2C"/>
          </w:tcPr>
          <w:p>
            <w:pPr>
              <w:spacing w:after="0" w:line="20" w:lineRule="exact"/>
              <w:rPr>
                <w:sz w:val="1"/>
                <w:szCs w:val="1"/>
                <w:color w:val="auto"/>
              </w:rPr>
            </w:pPr>
          </w:p>
        </w:tc>
        <w:tc>
          <w:tcPr>
            <w:tcW w:w="300" w:type="dxa"/>
            <w:vAlign w:val="bottom"/>
            <w:shd w:val="clear" w:color="auto" w:fill="2C2C2C"/>
          </w:tcPr>
          <w:p>
            <w:pPr>
              <w:spacing w:after="0" w:line="20" w:lineRule="exact"/>
              <w:rPr>
                <w:sz w:val="1"/>
                <w:szCs w:val="1"/>
                <w:color w:val="auto"/>
              </w:rPr>
            </w:pPr>
          </w:p>
        </w:tc>
        <w:tc>
          <w:tcPr>
            <w:tcW w:w="600" w:type="dxa"/>
            <w:vAlign w:val="bottom"/>
            <w:shd w:val="clear" w:color="auto" w:fill="2C2C2C"/>
          </w:tcPr>
          <w:p>
            <w:pPr>
              <w:spacing w:after="0" w:line="20" w:lineRule="exact"/>
              <w:rPr>
                <w:sz w:val="1"/>
                <w:szCs w:val="1"/>
                <w:color w:val="auto"/>
              </w:rPr>
            </w:pPr>
          </w:p>
        </w:tc>
        <w:tc>
          <w:tcPr>
            <w:tcW w:w="380" w:type="dxa"/>
            <w:vAlign w:val="bottom"/>
            <w:shd w:val="clear" w:color="auto" w:fill="2C2C2C"/>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ind w:left="460"/>
              <w:spacing w:after="0" w:line="121"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40" w:type="dxa"/>
            <w:vAlign w:val="bottom"/>
            <w:gridSpan w:val="12"/>
          </w:tcPr>
          <w:p>
            <w:pPr>
              <w:ind w:left="20"/>
              <w:spacing w:after="0" w:line="40" w:lineRule="exact"/>
              <w:rPr>
                <w:sz w:val="20"/>
                <w:szCs w:val="20"/>
                <w:color w:val="auto"/>
              </w:rPr>
            </w:pPr>
            <w:r>
              <w:rPr>
                <w:rFonts w:ascii="Arial" w:cs="Arial" w:eastAsia="Arial" w:hAnsi="Arial"/>
                <w:sz w:val="4"/>
                <w:szCs w:val="4"/>
                <w:color w:val="auto"/>
              </w:rPr>
              <w:t xml:space="preserve">** Intentional misstatements or omissions of facts constitute Federal Criminal Violations </w:t>
            </w:r>
            <w:r>
              <w:rPr>
                <w:rFonts w:ascii="Arial" w:cs="Arial" w:eastAsia="Arial" w:hAnsi="Arial"/>
                <w:sz w:val="4"/>
                <w:szCs w:val="4"/>
                <w:i w:val="1"/>
                <w:iCs w:val="1"/>
                <w:color w:val="auto"/>
              </w:rPr>
              <w:t>See</w:t>
            </w:r>
            <w:r>
              <w:rPr>
                <w:rFonts w:ascii="Arial" w:cs="Arial" w:eastAsia="Arial" w:hAnsi="Arial"/>
                <w:sz w:val="4"/>
                <w:szCs w:val="4"/>
                <w:color w:val="auto"/>
              </w:rPr>
              <w:t xml:space="preserve"> 18 U.S.C. 1001 and 15 U.S.C. 78ff(a).</w:t>
            </w: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gridSpan w:val="2"/>
          </w:tcPr>
          <w:p>
            <w:pPr>
              <w:ind w:left="460"/>
              <w:spacing w:after="0" w:line="93" w:lineRule="exact"/>
              <w:rPr>
                <w:sz w:val="20"/>
                <w:szCs w:val="20"/>
                <w:color w:val="auto"/>
              </w:rPr>
            </w:pPr>
            <w:r>
              <w:rPr>
                <w:rFonts w:ascii="Arial" w:cs="Arial" w:eastAsia="Arial" w:hAnsi="Arial"/>
                <w:sz w:val="10"/>
                <w:szCs w:val="10"/>
                <w:b w:val="1"/>
                <w:bCs w:val="1"/>
                <w:color w:val="auto"/>
              </w:rPr>
              <w:t>Number</w:t>
            </w: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40" w:type="dxa"/>
            <w:vAlign w:val="bottom"/>
            <w:gridSpan w:val="12"/>
          </w:tcPr>
          <w:p>
            <w:pPr>
              <w:ind w:left="20"/>
              <w:spacing w:after="0" w:line="107" w:lineRule="exact"/>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ind w:left="60"/>
              <w:spacing w:after="0" w:line="40" w:lineRule="exact"/>
              <w:rPr>
                <w:sz w:val="20"/>
                <w:szCs w:val="20"/>
                <w:color w:val="auto"/>
              </w:rPr>
            </w:pPr>
            <w:r>
              <w:rPr>
                <w:rFonts w:ascii="Arial" w:cs="Arial" w:eastAsia="Arial" w:hAnsi="Arial"/>
                <w:sz w:val="4"/>
                <w:szCs w:val="4"/>
                <w:b w:val="1"/>
                <w:bCs w:val="1"/>
                <w:color w:val="auto"/>
              </w:rPr>
              <w:t>Date</w:t>
            </w:r>
          </w:p>
        </w:tc>
        <w:tc>
          <w:tcPr>
            <w:tcW w:w="700" w:type="dxa"/>
            <w:vAlign w:val="bottom"/>
            <w:gridSpan w:val="2"/>
          </w:tcPr>
          <w:p>
            <w:pPr>
              <w:ind w:left="40"/>
              <w:spacing w:after="0" w:line="40" w:lineRule="exact"/>
              <w:rPr>
                <w:sz w:val="20"/>
                <w:szCs w:val="20"/>
                <w:color w:val="auto"/>
              </w:rPr>
            </w:pPr>
            <w:r>
              <w:rPr>
                <w:rFonts w:ascii="Arial" w:cs="Arial" w:eastAsia="Arial" w:hAnsi="Arial"/>
                <w:sz w:val="4"/>
                <w:szCs w:val="4"/>
                <w:b w:val="1"/>
                <w:bCs w:val="1"/>
                <w:color w:val="auto"/>
              </w:rPr>
              <w:t>Expiration</w:t>
            </w:r>
          </w:p>
        </w:tc>
        <w:tc>
          <w:tcPr>
            <w:tcW w:w="980" w:type="dxa"/>
            <w:vAlign w:val="bottom"/>
            <w:gridSpan w:val="2"/>
          </w:tcPr>
          <w:p>
            <w:pPr>
              <w:ind w:left="460"/>
              <w:spacing w:after="0" w:line="40" w:lineRule="exact"/>
              <w:rPr>
                <w:sz w:val="20"/>
                <w:szCs w:val="20"/>
                <w:color w:val="auto"/>
              </w:rPr>
            </w:pPr>
            <w:r>
              <w:rPr>
                <w:rFonts w:ascii="Arial" w:cs="Arial" w:eastAsia="Arial" w:hAnsi="Arial"/>
                <w:sz w:val="4"/>
                <w:szCs w:val="4"/>
                <w:b w:val="1"/>
                <w:bCs w:val="1"/>
                <w:color w:val="auto"/>
              </w:rPr>
              <w:t>of</w:t>
            </w: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w:t>
            </w:r>
          </w:p>
        </w:tc>
        <w:tc>
          <w:tcPr>
            <w:tcW w:w="4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V</w:t>
            </w:r>
          </w:p>
        </w:tc>
        <w:tc>
          <w:tcPr>
            <w:tcW w:w="660" w:type="dxa"/>
            <w:vAlign w:val="bottom"/>
          </w:tcPr>
          <w:p>
            <w:pPr>
              <w:spacing w:after="0" w:line="121" w:lineRule="exact"/>
              <w:rPr>
                <w:sz w:val="20"/>
                <w:szCs w:val="20"/>
                <w:color w:val="auto"/>
              </w:rPr>
            </w:pPr>
            <w:r>
              <w:rPr>
                <w:rFonts w:ascii="Arial" w:cs="Arial" w:eastAsia="Arial" w:hAnsi="Arial"/>
                <w:sz w:val="12"/>
                <w:szCs w:val="12"/>
                <w:b w:val="1"/>
                <w:bCs w:val="1"/>
                <w:color w:val="auto"/>
              </w:rPr>
              <w:t>(A)   (D)</w:t>
            </w:r>
          </w:p>
        </w:tc>
        <w:tc>
          <w:tcPr>
            <w:tcW w:w="8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line="121"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280" w:type="dxa"/>
            <w:vAlign w:val="bottom"/>
            <w:tcBorders>
              <w:bottom w:val="single" w:sz="8" w:color="808080"/>
            </w:tcBorders>
            <w:gridSpan w:val="15"/>
          </w:tcPr>
          <w:p>
            <w:pPr>
              <w:ind w:left="20"/>
              <w:spacing w:after="0" w:line="80" w:lineRule="exact"/>
              <w:rPr>
                <w:sz w:val="20"/>
                <w:szCs w:val="20"/>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32142"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2026-06-30T19:32:49Z</dcterms:created>
  <dcterms:modified xsi:type="dcterms:W3CDTF">2026-06-30T19:32:49Z</dcterms:modified>
</cp:coreProperties>
</file>